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HMHP-101 Phase I: Foundation &amp; Literature Review</w:t>
      </w:r>
    </w:p>
    <w:p>
      <w:pPr>
        <w:pStyle w:val="Default"/>
        <w:suppressAutoHyphens w:val="1"/>
        <w:spacing w:before="0" w:after="299" w:line="240" w:lineRule="auto"/>
        <w:rPr>
          <w:rFonts w:ascii="Times New Roman" w:cs="Times New Roman" w:hAnsi="Times New Roman" w:eastAsia="Times New Roman"/>
          <w:b w:val="1"/>
          <w:bCs w:val="1"/>
        </w:rPr>
      </w:pPr>
      <w:r>
        <w:rPr>
          <w:rFonts w:ascii="Times New Roman" w:hAnsi="Times New Roman"/>
          <w:b w:val="1"/>
          <w:bCs w:val="1"/>
          <w:rtl w:val="0"/>
        </w:rPr>
        <w:t>Evidence Dossier S-014</w:t>
      </w: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Diversity, Equity, Inclusion, and Vulnerable Hospitality Populations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b w:val="1"/>
          <w:bCs w:val="1"/>
          <w:rtl w:val="0"/>
          <w:lang w:val="de-DE"/>
        </w:rPr>
        <w:t>Version:</w:t>
      </w:r>
      <w:r>
        <w:rPr>
          <w:rFonts w:ascii="Times New Roman" w:hAnsi="Times New Roman"/>
          <w:rtl w:val="0"/>
        </w:rPr>
        <w:t xml:space="preserve"> 1.0</w:t>
      </w:r>
      <w:r>
        <w:rPr>
          <w:rFonts w:ascii="Times New Roman" w:cs="Times New Roman" w:hAnsi="Times New Roman" w:eastAsia="Times New Roman"/>
        </w:rPr>
        <w:br w:type="textWrapping"/>
      </w:r>
      <w:r>
        <w:rPr>
          <w:rFonts w:ascii="Times New Roman" w:hAnsi="Times New Roman"/>
          <w:b w:val="1"/>
          <w:bCs w:val="1"/>
          <w:rtl w:val="0"/>
          <w:lang w:val="nl-NL"/>
        </w:rPr>
        <w:t>Status:</w:t>
      </w:r>
      <w:r>
        <w:rPr>
          <w:rFonts w:ascii="Times New Roman" w:hAnsi="Times New Roman"/>
          <w:rtl w:val="0"/>
          <w:lang w:val="en-US"/>
        </w:rPr>
        <w:t xml:space="preserve"> Complete</w:t>
      </w:r>
      <w:r>
        <w:rPr>
          <w:rFonts w:ascii="Times New Roman" w:cs="Times New Roman" w:hAnsi="Times New Roman" w:eastAsia="Times New Roman"/>
        </w:rPr>
        <w:br w:type="textWrapping"/>
      </w:r>
      <w:r>
        <w:rPr>
          <w:rFonts w:ascii="Times New Roman" w:hAnsi="Times New Roman"/>
          <w:b w:val="1"/>
          <w:bCs w:val="1"/>
          <w:rtl w:val="0"/>
          <w:lang w:val="de-DE"/>
        </w:rPr>
        <w:t>Date:</w:t>
      </w:r>
      <w:r>
        <w:rPr>
          <w:rFonts w:ascii="Times New Roman" w:hAnsi="Times New Roman"/>
          <w:rtl w:val="0"/>
          <w:lang w:val="en-US"/>
        </w:rPr>
        <w:t xml:space="preserve"> June 2026</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Purpose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purpose of this evidence dossier is to examine the scientific literature concerning diversity, equity, inclusion (DEI), identity, discrimination, and vulnerable populations within the hospitality workforce. Particular attention is given to identifying demographic, cultural, occupational, and social factors that may increase psychological vulnerability or influence employees' experiences of workplace stress, organizational support, and mental health.</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Research Objective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To determine the current state of hospitality-specific research regarding diversity, equity, inclusion, vulnerable employee populations, discrimination, identity, and workplace inclusion while identifying dominant theoretical frameworks, principal findings, methodological trends, and opportunities for future investigation.</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Search Strategy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Multiple systematic searches were conducted using the Bellevue University Library (ProQuest One Academic). Searches emphasized peer-reviewed hospitality literature published primarily between 2016 and 2026.</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Representative search terms included:</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employee* AND diversity</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employee* AND inclusion</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employee* AND discrimination</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employee* AND women</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employee* AND migrant workers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employee* AND disability</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employee* AND identity</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employee* AND vulnerable populations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Citation chaining and review of hospitality human resource management literature were used to identify additional foundational studies.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s-ES_tradnl"/>
        </w:rPr>
        <w:t>Inclusion Criteria</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Studies were included when they:</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Examined hospitality or tourism employees.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Investigated diversity, equity, inclusion, identity, discrimination, or vulnerable populations.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Examined workplace experiences influenced by demographic or social characteristics.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Were peer-reviewed empirical studies, systematic reviews, meta-analyses, or theoretical investigations.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Were published in English.</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fr-FR"/>
        </w:rPr>
        <w:t>Exclusion Criteria</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Studies were excluded when they:</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Focused exclusively on customers or tourists.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Examined diversity unrelated to employee experiences.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Investigated unrelated occupational sectors.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Consisted solely of editorials or opinion papers.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Evidence Summary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Dossier S-014 demonstrates that hospitality employees do not experience occupational stress uniformly. Instead, individual identity characteristics</w:t>
      </w:r>
      <w:r>
        <w:rPr>
          <w:rFonts w:ascii="Times New Roman" w:hAnsi="Times New Roman" w:hint="default"/>
          <w:rtl w:val="0"/>
          <w:lang w:val="en-US"/>
        </w:rPr>
        <w:t>—</w:t>
      </w:r>
      <w:r>
        <w:rPr>
          <w:rFonts w:ascii="Times New Roman" w:hAnsi="Times New Roman"/>
          <w:rtl w:val="0"/>
          <w:lang w:val="en-US"/>
        </w:rPr>
        <w:t>including gender, age, migration status, disability, socioeconomic background, and other demographic factors</w:t>
      </w:r>
      <w:r>
        <w:rPr>
          <w:rFonts w:ascii="Times New Roman" w:hAnsi="Times New Roman" w:hint="default"/>
          <w:rtl w:val="0"/>
          <w:lang w:val="en-US"/>
        </w:rPr>
        <w:t>—</w:t>
      </w:r>
      <w:r>
        <w:rPr>
          <w:rFonts w:ascii="Times New Roman" w:hAnsi="Times New Roman"/>
          <w:rtl w:val="0"/>
          <w:lang w:val="en-US"/>
        </w:rPr>
        <w:t>interact with workplace environments to influence exposure to discrimination, organizational support, psychological safety, and occupational well-being.</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Unlike previous dossiers that focused primarily on universal occupational stressors, the literature reviewed here emphasizes that vulnerability often results from the interaction between individual characteristics and organizational environments rather than from identity alone.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Collectively, the literature suggests that inclusive workplaces, equitable employment practices, and psychologically safe organizational cultures serve as important protective factors for employees belonging to historically underrepresented or marginalized groups.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State of the Literature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 xml:space="preserve">Research concerning diversity, equity, inclusion, and vulnerable populations within hospitality is </w:t>
      </w:r>
      <w:r>
        <w:rPr>
          <w:rFonts w:ascii="Times New Roman" w:hAnsi="Times New Roman"/>
          <w:b w:val="1"/>
          <w:bCs w:val="1"/>
          <w:rtl w:val="0"/>
          <w:lang w:val="en-US"/>
        </w:rPr>
        <w:t>moderately developed</w:t>
      </w:r>
      <w:r>
        <w:rPr>
          <w:rFonts w:ascii="Times New Roman" w:hAnsi="Times New Roman"/>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literature includes systematic reviews of identity research, investigations of migrant workers, studies examining gender differences, disability inclusion, generational differences, and organizational diversity practices. However, relatively few investigations directly examine mental health disparities across these populations.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Consequently, current evidence is considerably stronger regarding workplace inclusion than regarding population-specific mental health outcomes.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Dominant Theoretical Frameworks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Several theoretical perspectives consistently guide this literature.</w:t>
      </w:r>
    </w:p>
    <w:p>
      <w:pPr>
        <w:pStyle w:val="Default"/>
        <w:suppressAutoHyphens w:val="1"/>
        <w:spacing w:before="0" w:after="240" w:line="240" w:lineRule="auto"/>
        <w:rPr>
          <w:rFonts w:ascii="Times New Roman" w:cs="Times New Roman" w:hAnsi="Times New Roman" w:eastAsia="Times New Roman"/>
          <w:b w:val="0"/>
          <w:bCs w:val="0"/>
        </w:rPr>
      </w:pPr>
      <w:r>
        <w:rPr>
          <w:rFonts w:ascii="Times New Roman" w:hAnsi="Times New Roman"/>
          <w:b w:val="1"/>
          <w:bCs w:val="1"/>
          <w:rtl w:val="0"/>
          <w:lang w:val="en-US"/>
        </w:rPr>
        <w:t>Social Identity Theory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Employees' social identities influence workplace experiences, interpersonal relationships, and organizational belonging.</w:t>
      </w:r>
    </w:p>
    <w:p>
      <w:pPr>
        <w:pStyle w:val="Default"/>
        <w:suppressAutoHyphens w:val="1"/>
        <w:spacing w:before="0" w:after="240" w:line="240" w:lineRule="auto"/>
        <w:rPr>
          <w:rFonts w:ascii="Times New Roman" w:cs="Times New Roman" w:hAnsi="Times New Roman" w:eastAsia="Times New Roman"/>
          <w:b w:val="0"/>
          <w:bCs w:val="0"/>
        </w:rPr>
      </w:pPr>
      <w:r>
        <w:rPr>
          <w:rFonts w:ascii="Times New Roman" w:hAnsi="Times New Roman"/>
          <w:b w:val="1"/>
          <w:bCs w:val="1"/>
          <w:rtl w:val="0"/>
          <w:lang w:val="en-US"/>
        </w:rPr>
        <w:t>Job Demands</w:t>
      </w:r>
      <w:r>
        <w:rPr>
          <w:rFonts w:ascii="Times New Roman" w:hAnsi="Times New Roman" w:hint="default"/>
          <w:b w:val="1"/>
          <w:bCs w:val="1"/>
          <w:rtl w:val="0"/>
        </w:rPr>
        <w:t>–</w:t>
      </w:r>
      <w:r>
        <w:rPr>
          <w:rFonts w:ascii="Times New Roman" w:hAnsi="Times New Roman"/>
          <w:b w:val="1"/>
          <w:bCs w:val="1"/>
          <w:rtl w:val="0"/>
          <w:lang w:val="en-US"/>
        </w:rPr>
        <w:t>Resources (JD-R) Theory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Identity-related workplace stressors increase occupational demands, while inclusive organizational practices function as protective resources.</w:t>
      </w:r>
    </w:p>
    <w:p>
      <w:pPr>
        <w:pStyle w:val="Default"/>
        <w:suppressAutoHyphens w:val="1"/>
        <w:spacing w:before="0" w:after="240" w:line="240" w:lineRule="auto"/>
        <w:rPr>
          <w:rFonts w:ascii="Times New Roman" w:cs="Times New Roman" w:hAnsi="Times New Roman" w:eastAsia="Times New Roman"/>
          <w:b w:val="0"/>
          <w:bCs w:val="0"/>
        </w:rPr>
      </w:pPr>
      <w:r>
        <w:rPr>
          <w:rFonts w:ascii="Times New Roman" w:hAnsi="Times New Roman"/>
          <w:b w:val="1"/>
          <w:bCs w:val="1"/>
          <w:rtl w:val="0"/>
          <w:lang w:val="en-US"/>
        </w:rPr>
        <w:t>Organizational Justice Theory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Perceptions of fairness, equity, and respectful treatment significantly influence employee well-being and organizational commitment.</w:t>
      </w:r>
    </w:p>
    <w:p>
      <w:pPr>
        <w:pStyle w:val="Default"/>
        <w:suppressAutoHyphens w:val="1"/>
        <w:spacing w:before="0" w:after="240" w:line="240" w:lineRule="auto"/>
        <w:rPr>
          <w:rFonts w:ascii="Times New Roman" w:cs="Times New Roman" w:hAnsi="Times New Roman" w:eastAsia="Times New Roman"/>
          <w:b w:val="0"/>
          <w:bCs w:val="0"/>
        </w:rPr>
      </w:pPr>
      <w:r>
        <w:rPr>
          <w:rFonts w:ascii="Times New Roman" w:hAnsi="Times New Roman"/>
          <w:b w:val="1"/>
          <w:bCs w:val="1"/>
          <w:rtl w:val="0"/>
          <w:lang w:val="en-US"/>
        </w:rPr>
        <w:t>Intersectionality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Multiple identity characteristics interact to influence workplace experiences rather than operating independently.</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de-DE"/>
        </w:rPr>
        <w:t>Major Themes Identified</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Several themes consistently emerged throughout the literature.</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Workplace inclusion promotes psychological well-being.</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Discrimination increases occupational vulnerability.</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Migrant employees experience unique workplace challenges.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Women encounter gender-specific occupational stressors.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Disability inclusion remains an important organizational issue.</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Younger employees report different workplace expectations and values.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Identity influences access to organizational resources.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Organizational belonging strengthens employee well-being.</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Inclusive leadership improves psychological safety.</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Populations Represented</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literature reviewed in S-014 encompasses a diverse range of hospitality employees whose workplace experiences may be influenced by demographic, cultural, or social characteristics. Unlike previous dossiers that treated hospitality employees as a relatively homogeneous workforce, the present literature recognizes substantial variability in occupational experiences across employee populations.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Representative populations include:</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Women employed in hospitality</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Migrant and immigrant hospitality workers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Employees with disabilities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Generation Z hospitality employees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Frontline hotel employees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Employees from diverse racial and ethnic backgrounds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Employees experiencing workplace discrimination or identity-related marginalization</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employees from lower socioeconomic backgrounds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Although these populations frequently overlap, relatively few studies explicitly examine intersectionality or cumulative vulnerability across multiple identities.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Geographic Representation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reviewed in S-014 demonstrates broad international representation.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Studies originated from:</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United States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United Kingdom</w:t>
      </w:r>
    </w:p>
    <w:p>
      <w:pPr>
        <w:pStyle w:val="Default"/>
        <w:numPr>
          <w:ilvl w:val="0"/>
          <w:numId w:val="2"/>
        </w:numPr>
        <w:suppressAutoHyphens w:val="1"/>
        <w:spacing w:before="0" w:line="240" w:lineRule="auto"/>
        <w:jc w:val="left"/>
        <w:rPr>
          <w:rFonts w:ascii="Times New Roman" w:hAnsi="Times New Roman"/>
          <w:lang w:val="it-IT"/>
        </w:rPr>
      </w:pPr>
      <w:r>
        <w:rPr>
          <w:rFonts w:ascii="Times New Roman" w:hAnsi="Times New Roman"/>
          <w:rtl w:val="0"/>
          <w:lang w:val="it-IT"/>
        </w:rPr>
        <w:t>Australia</w:t>
      </w:r>
    </w:p>
    <w:p>
      <w:pPr>
        <w:pStyle w:val="Default"/>
        <w:numPr>
          <w:ilvl w:val="0"/>
          <w:numId w:val="2"/>
        </w:numPr>
        <w:suppressAutoHyphens w:val="1"/>
        <w:spacing w:before="0" w:line="240" w:lineRule="auto"/>
        <w:jc w:val="left"/>
        <w:rPr>
          <w:rFonts w:ascii="Times New Roman" w:hAnsi="Times New Roman"/>
        </w:rPr>
      </w:pPr>
      <w:r>
        <w:rPr>
          <w:rFonts w:ascii="Times New Roman" w:hAnsi="Times New Roman"/>
          <w:rtl w:val="0"/>
        </w:rPr>
        <w:t>Hungary</w:t>
      </w:r>
    </w:p>
    <w:p>
      <w:pPr>
        <w:pStyle w:val="Default"/>
        <w:numPr>
          <w:ilvl w:val="0"/>
          <w:numId w:val="2"/>
        </w:numPr>
        <w:suppressAutoHyphens w:val="1"/>
        <w:spacing w:before="0" w:line="240" w:lineRule="auto"/>
        <w:jc w:val="left"/>
        <w:rPr>
          <w:rFonts w:ascii="Times New Roman" w:hAnsi="Times New Roman"/>
          <w:lang w:val="de-DE"/>
        </w:rPr>
      </w:pPr>
      <w:r>
        <w:rPr>
          <w:rFonts w:ascii="Times New Roman" w:hAnsi="Times New Roman"/>
          <w:rtl w:val="0"/>
          <w:lang w:val="de-DE"/>
        </w:rPr>
        <w:t>China</w:t>
      </w:r>
    </w:p>
    <w:p>
      <w:pPr>
        <w:pStyle w:val="Default"/>
        <w:numPr>
          <w:ilvl w:val="0"/>
          <w:numId w:val="2"/>
        </w:numPr>
        <w:suppressAutoHyphens w:val="1"/>
        <w:spacing w:before="0" w:line="240" w:lineRule="auto"/>
        <w:jc w:val="left"/>
        <w:rPr>
          <w:rFonts w:ascii="Times New Roman" w:hAnsi="Times New Roman"/>
        </w:rPr>
      </w:pPr>
      <w:r>
        <w:rPr>
          <w:rFonts w:ascii="Times New Roman" w:hAnsi="Times New Roman"/>
          <w:rtl w:val="0"/>
        </w:rPr>
        <w:t>Turkey</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International hospitality settings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international nature of the literature suggests that diversity, inclusion, and workplace equity represent global concerns rather than issues confined to individual hospitality systems.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Principal Findings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Several conclusions consistently emerged throughout the literature.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Hospitality employees experience occupational environments differently depending upon demographic, cultural, and social characteristics.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Inclusive organizational climates improve employee well-being, organizational commitment, and psychological safety.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Discrimination, exclusion, and identity-related workplace stress increase occupational vulnerability.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Women, migrant workers, younger employees, and employees with disabilities may experience unique workplace stressors beyond those encountered by the broader hospitality workforce.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Organizational belonging functions as an important protective factor supporting employee resilience and psychological well-being.</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Current evidence increasingly recognizes that diversity and inclusion influence mental health indirectly through workplace experiences rather than through identity alone.</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Research Gaps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Dossier S-014 identified several important opportunities for future investigation.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First, relatively few hospitality studies directly compare mental health outcomes across demographic groups.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Second, research involving LGBTQ+ hospitality employees remains extremely limited despite the industry's large and diverse workforce.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Third, comparatively little literature examines racial and ethnic disparities in psychological well-being among hospitality employees.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Fourth, employees with disabilities remain substantially underrepresented within hospitality mental health research.</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Fifth, relatively few studies investigate intersectionality or examine how multiple identity characteristics interact to influence occupational mental health.</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Finally, longitudinal investigations examining the cumulative effects of discrimination, workplace inclusion, and organizational belonging remain scarce.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Collectively, these findings suggest that identity and inclusion represent important but still underdeveloped areas within hospitality mental health scholarship.</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Implications for HMHP</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Dossier S-014 expands the HMHP conceptual framework by recognizing that occupational mental health cannot be fully understood without considering employee diversity and workplace inclusion.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Rather than functioning as independent causes of psychological distress, demographic and social characteristics appear to modify employees' exposure to workplace stressors, organizational support, discrimination, and protective resources.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Consequently, hospitality mental health should be conceptualized as an interaction between occupational demands and the individual experiences of diverse employee populations.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This perspective strengthens the HMHP framework by incorporating principles consistent with multicultural counseling, occupational psychology, and organizational behavior.</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Relationship to the HMHP Conceptual Framework</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accumulated across the first fourteen dossiers suggests that employee identity modifies multiple stages of the occupational mental health pathway.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Individual Characteristics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 xml:space="preserve">• </w:t>
      </w:r>
      <w:r>
        <w:rPr>
          <w:rFonts w:ascii="Times New Roman" w:hAnsi="Times New Roman"/>
          <w:rtl w:val="0"/>
          <w:lang w:val="de-DE"/>
        </w:rPr>
        <w:t>Gender</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 xml:space="preserve">• </w:t>
      </w:r>
      <w:r>
        <w:rPr>
          <w:rFonts w:ascii="Times New Roman" w:hAnsi="Times New Roman"/>
          <w:rtl w:val="0"/>
        </w:rPr>
        <w:t>Age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 xml:space="preserve">• </w:t>
      </w:r>
      <w:r>
        <w:rPr>
          <w:rFonts w:ascii="Times New Roman" w:hAnsi="Times New Roman"/>
          <w:rtl w:val="0"/>
          <w:lang w:val="en-US"/>
        </w:rPr>
        <w:t>Migration Status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 xml:space="preserve">• </w:t>
      </w:r>
      <w:r>
        <w:rPr>
          <w:rFonts w:ascii="Times New Roman" w:hAnsi="Times New Roman"/>
          <w:rtl w:val="0"/>
          <w:lang w:val="en-US"/>
        </w:rPr>
        <w:t>Disability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 xml:space="preserve">• </w:t>
      </w:r>
      <w:r>
        <w:rPr>
          <w:rFonts w:ascii="Times New Roman" w:hAnsi="Times New Roman"/>
          <w:rtl w:val="0"/>
          <w:lang w:val="en-US"/>
        </w:rPr>
        <w:t>Race and Ethnicity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 xml:space="preserve">• </w:t>
      </w:r>
      <w:r>
        <w:rPr>
          <w:rFonts w:ascii="Times New Roman" w:hAnsi="Times New Roman"/>
          <w:rtl w:val="0"/>
          <w:lang w:val="en-US"/>
        </w:rPr>
        <w:t>Socioeconomic Background</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fr-FR"/>
        </w:rPr>
        <w:t>Occupational Stressors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rPr>
        <w:t>Burnout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Psychological Distress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Anxiety and Depression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Help-Seeking Behaviors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Recovery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Current evidence suggests that identity influences the experience of workplace conditions rather than replacing or creating separate psychological pathways.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Overall Assessment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Dossier S-014 demonstrates that diversity, equity, inclusion, and employee identity constitute important contextual influences within hospitality mental health research.</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Although comparatively little literature directly examines mental health disparities across demographic groups, substantial evidence indicates that discrimination, organizational inclusion, workplace belonging, and equitable employment practices significantly influence employee well-being.</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 xml:space="preserve">Overall confidence in the available evidence is </w:t>
      </w:r>
      <w:r>
        <w:rPr>
          <w:rFonts w:ascii="Times New Roman" w:hAnsi="Times New Roman"/>
          <w:b w:val="1"/>
          <w:bCs w:val="1"/>
          <w:rtl w:val="0"/>
          <w:lang w:val="en-US"/>
        </w:rPr>
        <w:t>moderate to high</w:t>
      </w:r>
      <w:r>
        <w:rPr>
          <w:rFonts w:ascii="Times New Roman" w:hAnsi="Times New Roman"/>
          <w:rtl w:val="0"/>
          <w:lang w:val="en-US"/>
        </w:rPr>
        <w:t xml:space="preserve">, while confidence regarding the need for substantially expanded research involving vulnerable hospitality populations is </w:t>
      </w:r>
      <w:r>
        <w:rPr>
          <w:rFonts w:ascii="Times New Roman" w:hAnsi="Times New Roman"/>
          <w:b w:val="1"/>
          <w:bCs w:val="1"/>
          <w:rtl w:val="0"/>
          <w:lang w:val="en-US"/>
        </w:rPr>
        <w:t>very high</w:t>
      </w:r>
      <w:r>
        <w:rPr>
          <w:rFonts w:ascii="Times New Roman" w:hAnsi="Times New Roman"/>
          <w:rtl w:val="0"/>
        </w:rPr>
        <w:t>.</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 xml:space="preserve">Tier I </w:t>
      </w:r>
      <w:r>
        <w:rPr>
          <w:rFonts w:ascii="Times New Roman" w:hAnsi="Times New Roman" w:hint="default"/>
          <w:b w:val="1"/>
          <w:bCs w:val="1"/>
          <w:rtl w:val="0"/>
        </w:rPr>
        <w:t xml:space="preserve">– </w:t>
      </w:r>
      <w:r>
        <w:rPr>
          <w:rFonts w:ascii="Times New Roman" w:hAnsi="Times New Roman"/>
          <w:b w:val="1"/>
          <w:bCs w:val="1"/>
          <w:rtl w:val="0"/>
          <w:lang w:val="en-US"/>
        </w:rPr>
        <w:t>Foundational Literature</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rPr>
        <w:t xml:space="preserve">Ponting, S. S.-A., &amp; Lee, D. (2022). </w:t>
      </w:r>
      <w:r>
        <w:rPr>
          <w:rFonts w:ascii="Times New Roman" w:hAnsi="Times New Roman"/>
          <w:i w:val="1"/>
          <w:iCs w:val="1"/>
          <w:rtl w:val="0"/>
          <w:lang w:val="en-US"/>
        </w:rPr>
        <w:t>Building a Thematic Framework of Identity Research in Hospitality Organizations: A Systematic Review.</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lang w:val="en-US"/>
        </w:rPr>
        <w:t xml:space="preserve">Cain, L., Baum, T., Nickson, D., Solnet, D., &amp; others. (2025). </w:t>
      </w:r>
      <w:r>
        <w:rPr>
          <w:rFonts w:ascii="Times New Roman" w:hAnsi="Times New Roman"/>
          <w:i w:val="1"/>
          <w:iCs w:val="1"/>
          <w:rtl w:val="0"/>
          <w:lang w:val="en-US"/>
        </w:rPr>
        <w:t>Beyond Human Resources Management: Why Employment is the Perennial Hospitality Issue.</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rPr>
        <w:t>Irimi</w:t>
      </w:r>
      <w:r>
        <w:rPr>
          <w:rFonts w:ascii="Times New Roman" w:hAnsi="Times New Roman" w:hint="default"/>
          <w:i w:val="0"/>
          <w:iCs w:val="0"/>
          <w:rtl w:val="0"/>
        </w:rPr>
        <w:t>á</w:t>
      </w:r>
      <w:r>
        <w:rPr>
          <w:rFonts w:ascii="Times New Roman" w:hAnsi="Times New Roman"/>
          <w:i w:val="0"/>
          <w:iCs w:val="0"/>
          <w:rtl w:val="0"/>
          <w:lang w:val="it-IT"/>
        </w:rPr>
        <w:t>s, A., &amp; Michalk</w:t>
      </w:r>
      <w:r>
        <w:rPr>
          <w:rFonts w:ascii="Times New Roman" w:hAnsi="Times New Roman" w:hint="default"/>
          <w:i w:val="0"/>
          <w:iCs w:val="0"/>
          <w:rtl w:val="0"/>
          <w:lang w:val="es-ES_tradnl"/>
        </w:rPr>
        <w:t>ó</w:t>
      </w:r>
      <w:r>
        <w:rPr>
          <w:rFonts w:ascii="Times New Roman" w:hAnsi="Times New Roman"/>
          <w:i w:val="0"/>
          <w:iCs w:val="0"/>
          <w:rtl w:val="0"/>
        </w:rPr>
        <w:t xml:space="preserve">, G. (2016). </w:t>
      </w:r>
      <w:r>
        <w:rPr>
          <w:rFonts w:ascii="Times New Roman" w:hAnsi="Times New Roman"/>
          <w:i w:val="1"/>
          <w:iCs w:val="1"/>
          <w:rtl w:val="0"/>
          <w:lang w:val="en-US"/>
        </w:rPr>
        <w:t>Hosting While Being Hosted: Hungarian Migrant Hospitality Workers in London.</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de-DE"/>
        </w:rPr>
        <w:t xml:space="preserve">Tier II </w:t>
      </w:r>
      <w:r>
        <w:rPr>
          <w:rFonts w:ascii="Times New Roman" w:hAnsi="Times New Roman" w:hint="default"/>
          <w:b w:val="1"/>
          <w:bCs w:val="1"/>
          <w:rtl w:val="0"/>
        </w:rPr>
        <w:t xml:space="preserve">– </w:t>
      </w:r>
      <w:r>
        <w:rPr>
          <w:rFonts w:ascii="Times New Roman" w:hAnsi="Times New Roman"/>
          <w:b w:val="1"/>
          <w:bCs w:val="1"/>
          <w:rtl w:val="0"/>
          <w:lang w:val="en-US"/>
        </w:rPr>
        <w:t>Supporting Literature</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lang w:val="pt-PT"/>
        </w:rPr>
        <w:t xml:space="preserve">Andrade, M., et al. (2021). </w:t>
      </w:r>
      <w:r>
        <w:rPr>
          <w:rFonts w:ascii="Times New Roman" w:hAnsi="Times New Roman"/>
          <w:i w:val="1"/>
          <w:iCs w:val="1"/>
          <w:rtl w:val="0"/>
          <w:lang w:val="en-US"/>
        </w:rPr>
        <w:t>Job Satisfaction in the Hospitality Industry.</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rPr>
        <w:t xml:space="preserve">Goh, E., &amp; Baum, T. (2021). </w:t>
      </w:r>
      <w:r>
        <w:rPr>
          <w:rFonts w:ascii="Times New Roman" w:hAnsi="Times New Roman"/>
          <w:i w:val="1"/>
          <w:iCs w:val="1"/>
          <w:rtl w:val="0"/>
          <w:lang w:val="en-US"/>
        </w:rPr>
        <w:t>Generation Z Hotel Employees and the COVID-19 Workplace.</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rPr>
        <w:t xml:space="preserve">Watson, S., et al. (2018). </w:t>
      </w:r>
      <w:r>
        <w:rPr>
          <w:rFonts w:ascii="Times New Roman" w:hAnsi="Times New Roman"/>
          <w:i w:val="1"/>
          <w:iCs w:val="1"/>
          <w:rtl w:val="0"/>
          <w:lang w:val="en-US"/>
        </w:rPr>
        <w:t>Branded Restaurant Employees' Personal Motivation, Flow and Commitment.</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lang w:val="nl-NL"/>
        </w:rPr>
        <w:t>Croes, R., Padr</w:t>
      </w:r>
      <w:r>
        <w:rPr>
          <w:rFonts w:ascii="Times New Roman" w:hAnsi="Times New Roman" w:hint="default"/>
          <w:i w:val="0"/>
          <w:iCs w:val="0"/>
          <w:rtl w:val="0"/>
          <w:lang w:val="es-ES_tradnl"/>
        </w:rPr>
        <w:t>ó</w:t>
      </w:r>
      <w:r>
        <w:rPr>
          <w:rFonts w:ascii="Times New Roman" w:hAnsi="Times New Roman"/>
          <w:i w:val="0"/>
          <w:iCs w:val="0"/>
          <w:rtl w:val="0"/>
        </w:rPr>
        <w:t>n-</w:t>
      </w:r>
      <w:r>
        <w:rPr>
          <w:rFonts w:ascii="Times New Roman" w:hAnsi="Times New Roman" w:hint="default"/>
          <w:i w:val="0"/>
          <w:iCs w:val="0"/>
          <w:rtl w:val="0"/>
        </w:rPr>
        <w:t>Á</w:t>
      </w:r>
      <w:r>
        <w:rPr>
          <w:rFonts w:ascii="Times New Roman" w:hAnsi="Times New Roman"/>
          <w:i w:val="0"/>
          <w:iCs w:val="0"/>
          <w:rtl w:val="0"/>
          <w:lang w:val="it-IT"/>
        </w:rPr>
        <w:t xml:space="preserve">vila, H., Rivera, M., &amp; Renduchintala, C. (2025). </w:t>
      </w:r>
      <w:r>
        <w:rPr>
          <w:rFonts w:ascii="Times New Roman" w:hAnsi="Times New Roman"/>
          <w:i w:val="1"/>
          <w:iCs w:val="1"/>
          <w:rtl w:val="0"/>
          <w:lang w:val="en-US"/>
        </w:rPr>
        <w:t>A Triadic Model of Job Retention and Turnover Dynamics in the Hospitality Industry.</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lang w:val="en-US"/>
        </w:rPr>
        <w:t xml:space="preserve">Garlington, J., Shum, C., Wong-Padoongpatt, G., &amp; Book, L. (2023). </w:t>
      </w:r>
      <w:r>
        <w:rPr>
          <w:rFonts w:ascii="Times New Roman" w:hAnsi="Times New Roman"/>
          <w:i w:val="1"/>
          <w:iCs w:val="1"/>
          <w:rtl w:val="0"/>
          <w:lang w:val="en-US"/>
        </w:rPr>
        <w:t>"What It Do?" The Effects of Racial Code-Switching on Industry Turnover Intention.</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Investigator Notes</w:t>
      </w: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Key Insight 1</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Hospitality employees should not be viewed as a psychologically homogeneous workforce. Individual identity characteristics influence how employees experience organizational culture, customer interactions, leadership, and workplace stressors.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Key Insight 2</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Current evidence suggests that identity rarely functions as a direct cause of psychological distress. Rather, organizational inclusion, discrimination, belonging, and equitable treatment mediate the relationship between identity and employee well-being.</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Key Insight 3</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strongest evidence concerns women, migrant workers, younger employees, and employees with disabilities. Comparatively little hospitality research has examined LGBTQ+ employees, racial and ethnic mental health disparities, or intersectional experiences, representing significant opportunities for future investigation.</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Key Insight 4</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accumulated across S-001 through S-014 indicates that occupational mental health is shaped not only by workplace demands but also by how organizational environments respond to employee diversity. Inclusive workplaces may reduce psychological vulnerability by improving organizational belonging, psychological safety, and access to supportive resources, thereby strengthening the overall HMHP conceptual framework.</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Summary</w:t>
      </w:r>
    </w:p>
    <w:p>
      <w:pPr>
        <w:pStyle w:val="Default"/>
        <w:suppressAutoHyphens w:val="1"/>
        <w:spacing w:before="0" w:after="240" w:line="240" w:lineRule="auto"/>
      </w:pPr>
      <w:r>
        <w:rPr>
          <w:rFonts w:ascii="Times New Roman" w:hAnsi="Times New Roman"/>
          <w:rtl w:val="0"/>
          <w:lang w:val="en-US"/>
        </w:rPr>
        <w:t>Evidence Dossier S-014 demonstrates that diversity, equity, inclusion, and employee identity meaningfully influence occupational mental health within the hospitality industry. Rather than creating separate pathways to psychological distress, demographic and social characteristics modify employees' exposure to workplace stressors, organizational support, discrimination, and protective resources. Current hospitality scholarship consistently emphasizes the importance of inclusive organizational cultures, equitable employment practices, and psychological safety while identifying significant gaps regarding LGBTQ+ employees, racial and ethnic mental health disparities, disability, and intersectionality. Collectively, these findings establish employee diversity as an important contextual modifier within the Hospitality Mental Health Project and reinforce the need for future research that more fully represents the breadth of the hospitality workforce.</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72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 w:ilvl="1">
      <w:start w:val="1"/>
      <w:numFmt w:val="bullet"/>
      <w:suff w:val="tab"/>
      <w:lvlText w:val="•"/>
      <w:lvlJc w:val="left"/>
      <w:pPr>
        <w:ind w:left="94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2">
      <w:start w:val="1"/>
      <w:numFmt w:val="bullet"/>
      <w:suff w:val="tab"/>
      <w:lvlText w:val="•"/>
      <w:lvlJc w:val="left"/>
      <w:pPr>
        <w:ind w:left="116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3">
      <w:start w:val="1"/>
      <w:numFmt w:val="bullet"/>
      <w:suff w:val="tab"/>
      <w:lvlText w:val="•"/>
      <w:lvlJc w:val="left"/>
      <w:pPr>
        <w:ind w:left="138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4">
      <w:start w:val="1"/>
      <w:numFmt w:val="bullet"/>
      <w:suff w:val="tab"/>
      <w:lvlText w:val="•"/>
      <w:lvlJc w:val="left"/>
      <w:pPr>
        <w:ind w:left="160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5">
      <w:start w:val="1"/>
      <w:numFmt w:val="bullet"/>
      <w:suff w:val="tab"/>
      <w:lvlText w:val="•"/>
      <w:lvlJc w:val="left"/>
      <w:pPr>
        <w:ind w:left="182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6">
      <w:start w:val="1"/>
      <w:numFmt w:val="bullet"/>
      <w:suff w:val="tab"/>
      <w:lvlText w:val="•"/>
      <w:lvlJc w:val="left"/>
      <w:pPr>
        <w:ind w:left="204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7">
      <w:start w:val="1"/>
      <w:numFmt w:val="bullet"/>
      <w:suff w:val="tab"/>
      <w:lvlText w:val="•"/>
      <w:lvlJc w:val="left"/>
      <w:pPr>
        <w:ind w:left="226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8">
      <w:start w:val="1"/>
      <w:numFmt w:val="bullet"/>
      <w:suff w:val="tab"/>
      <w:lvlText w:val="•"/>
      <w:lvlJc w:val="left"/>
      <w:pPr>
        <w:ind w:left="248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numbering" w:styleId="Bullet">
    <w:name w:val="Bullet"/>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